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t xml:space="preserve">                                                           </w:t>
      </w:r>
      <w:r w:rsidDel="00000000" w:rsidR="00000000" w:rsidRPr="00000000">
        <w:rPr>
          <w:sz w:val="28"/>
          <w:szCs w:val="28"/>
          <w:rtl w:val="0"/>
        </w:rPr>
        <w:t xml:space="preserve">ARTICLE 304 </w:t>
      </w:r>
    </w:p>
    <w:p w:rsidR="00000000" w:rsidDel="00000000" w:rsidP="00000000" w:rsidRDefault="00000000" w:rsidRPr="00000000" w14:paraId="00000002">
      <w:pPr>
        <w:rPr/>
      </w:pPr>
      <w:r w:rsidDel="00000000" w:rsidR="00000000" w:rsidRPr="00000000">
        <w:rPr>
          <w:sz w:val="28"/>
          <w:szCs w:val="28"/>
          <w:rtl w:val="0"/>
        </w:rPr>
        <w:t xml:space="preserve">                                          CODE OF CONDUCT</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304.1 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that a member or prospective member's conduct is inconsistent with the mission of the organization or the best interest of the sport and those who participate in it. In order to assist all members to better serve the interests of those who participate in swimming, USA Swimming has adopted this Code of Conduct.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304.2 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304.3 The following shall be considered violations of the USA Swimming Code of Conduct: Measures to be adjudicated by the USA Swimming National Board of Review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Violation of the right to compete provisions set forth in Article 301.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 Discrimination in violation of the Amateur Sports Act which requires that USA Swimming must provide an equal opportunity to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gender identity, genetics, mental or physical disability, or any other status protected by federal, state or local law, where applicable, is prohibited.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Repeated violation of any of the Minor Athlete Abuse Prevention Policies [see page 91].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.4 Any violation of the FINA Rules on the Prevention of Manipulation of Competition as found in the current FINA Manual, including (i) betting; (ii) manipulating competitions; (iii) corrupt conduct; (iv) misuse of inside information; (v) failure to report; and (vi) failure to cooperate.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5 The sale or distribution of illegal drugs or the illegal sale or distribution of any substance listed on FINA's recognized list of banned substances.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6 The use of illegal drugs in the presence of an athlete, by a coach, official, trainer, or a person who, in the context of swimming, is in a position of authority over that athlete.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 The providing of alcohol to an athlete by a coach, official, trainer, manager or any other person where the athlete is under the legal age allowed to consume or purchase alcohol in the state where the alcohol is provided.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8 The abuse of alcohol in the presence of an athlete under the age of eighteen (18), by a coach, official, trainer, or a person who, in the context of swimming, is in a position of authority over that athlete.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9 Any act of fraud, deception or dishonesty in connection with any USA Swimming-related activity.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10 Any non-consensual physical contact, obscene language or gesture, or other threatening language or conduct directed towards any meet official and which is related to any decision 2022 Rules &amp; Regulations 91 304.3 made by such official in connection with a USA Swimming sanctioned competition.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11 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A Distributed to an identifiable general population where there is a reasonable expectation that the majority of that population are not current members of USA Swimming; or B Placed in or on any item that is sold. In the event of a violation of this section, a sanction may be imposed against any coach, owner, officer, volunteer, representative or employee of a swim club, or against any such club, or any combination thereof, as appropriate.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12 Any other material and intentional act, conduct or omission not provided for above, which is detrimental to USA Swimming, an LSC or the sport of swimming. Measure to be adjudicated by the U.S. Anti-Doping Agency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13 Violation of the anti-doping provisions set forth in 303.3. Measure to be adjudicated by the U.S. Center for SafeSport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rtl w:val="0"/>
        </w:rPr>
        <w:t xml:space="preserve">14 Violation of the SafeSport Code. [see www.usaswimming.org/code]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